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50" w:rsidRPr="000E6BF1" w:rsidRDefault="00C6561A" w:rsidP="000E6BF1">
      <w:pPr>
        <w:spacing w:line="360" w:lineRule="exact"/>
        <w:jc w:val="center"/>
        <w:rPr>
          <w:rFonts w:ascii="標楷體" w:eastAsia="標楷體" w:hAnsi="標楷體"/>
          <w:b/>
          <w:szCs w:val="24"/>
        </w:rPr>
      </w:pPr>
      <w:r w:rsidRPr="000E6BF1">
        <w:rPr>
          <w:rFonts w:ascii="標楷體" w:eastAsia="標楷體" w:hAnsi="標楷體" w:hint="eastAsia"/>
          <w:b/>
          <w:szCs w:val="24"/>
        </w:rPr>
        <w:t>09</w:t>
      </w:r>
      <w:r w:rsidRPr="000E6BF1">
        <w:rPr>
          <w:rFonts w:ascii="標楷體" w:eastAsia="標楷體" w:hAnsi="標楷體"/>
          <w:b/>
          <w:szCs w:val="24"/>
        </w:rPr>
        <w:t>/14</w:t>
      </w:r>
      <w:r w:rsidRPr="000E6BF1">
        <w:rPr>
          <w:rFonts w:ascii="標楷體" w:eastAsia="標楷體" w:hAnsi="標楷體" w:hint="eastAsia"/>
          <w:b/>
          <w:szCs w:val="24"/>
        </w:rPr>
        <w:t>勞動局賴局長</w:t>
      </w:r>
      <w:r w:rsidR="00E63600" w:rsidRPr="000E6BF1">
        <w:rPr>
          <w:rFonts w:ascii="標楷體" w:eastAsia="標楷體" w:hAnsi="標楷體" w:hint="eastAsia"/>
          <w:b/>
          <w:szCs w:val="24"/>
        </w:rPr>
        <w:t>業務</w:t>
      </w:r>
      <w:r w:rsidRPr="000E6BF1">
        <w:rPr>
          <w:rFonts w:ascii="標楷體" w:eastAsia="標楷體" w:hAnsi="標楷體" w:hint="eastAsia"/>
          <w:b/>
          <w:szCs w:val="24"/>
        </w:rPr>
        <w:t>訪視議題</w:t>
      </w:r>
    </w:p>
    <w:p w:rsidR="00C6561A" w:rsidRPr="000E6BF1" w:rsidRDefault="000E6BF1" w:rsidP="000E6BF1">
      <w:pPr>
        <w:spacing w:beforeLines="50" w:before="180" w:line="360" w:lineRule="exact"/>
        <w:rPr>
          <w:rFonts w:ascii="標楷體" w:eastAsia="標楷體" w:hAnsi="標楷體" w:hint="eastAsia"/>
          <w:szCs w:val="24"/>
        </w:rPr>
      </w:pPr>
      <w:r w:rsidRPr="000E6BF1">
        <w:rPr>
          <w:rFonts w:ascii="標楷體" w:eastAsia="標楷體" w:hAnsi="標楷體" w:hint="eastAsia"/>
          <w:b/>
          <w:szCs w:val="24"/>
          <w:u w:val="single"/>
        </w:rPr>
        <w:t>一、</w:t>
      </w:r>
      <w:r w:rsidR="00C6561A" w:rsidRPr="000E6BF1">
        <w:rPr>
          <w:rFonts w:ascii="標楷體" w:eastAsia="標楷體" w:hAnsi="標楷體" w:hint="eastAsia"/>
          <w:b/>
          <w:szCs w:val="24"/>
          <w:u w:val="single"/>
        </w:rPr>
        <w:t>有關本公司舊制退休金結清議題</w:t>
      </w:r>
      <w:r w:rsidRPr="000E6BF1">
        <w:rPr>
          <w:rFonts w:ascii="標楷體" w:eastAsia="標楷體" w:hAnsi="標楷體" w:hint="eastAsia"/>
          <w:szCs w:val="24"/>
          <w:u w:val="single"/>
        </w:rPr>
        <w:t>(</w:t>
      </w:r>
      <w:r w:rsidRPr="000E6BF1">
        <w:rPr>
          <w:rFonts w:ascii="標楷體" w:eastAsia="標楷體" w:hAnsi="標楷體" w:hint="eastAsia"/>
          <w:szCs w:val="24"/>
        </w:rPr>
        <w:t>提案人</w:t>
      </w:r>
      <w:r w:rsidR="003C59FC">
        <w:rPr>
          <w:rFonts w:ascii="標楷體" w:eastAsia="標楷體" w:hAnsi="標楷體" w:hint="eastAsia"/>
          <w:szCs w:val="24"/>
        </w:rPr>
        <w:t>:</w:t>
      </w:r>
      <w:r w:rsidRPr="000E6BF1">
        <w:rPr>
          <w:rFonts w:ascii="標楷體" w:eastAsia="標楷體" w:hAnsi="標楷體" w:hint="eastAsia"/>
          <w:szCs w:val="24"/>
        </w:rPr>
        <w:t>王宗駿理事長</w:t>
      </w:r>
      <w:r w:rsidRPr="000E6BF1">
        <w:rPr>
          <w:rFonts w:ascii="標楷體" w:eastAsia="標楷體" w:hAnsi="標楷體" w:hint="eastAsia"/>
          <w:szCs w:val="24"/>
        </w:rPr>
        <w:t>)</w:t>
      </w:r>
    </w:p>
    <w:p w:rsidR="000E6BF1" w:rsidRDefault="00C6561A" w:rsidP="000E6BF1">
      <w:pPr>
        <w:spacing w:line="360" w:lineRule="exact"/>
        <w:ind w:left="720" w:hangingChars="300" w:hanging="720"/>
        <w:rPr>
          <w:rFonts w:ascii="標楷體" w:eastAsia="標楷體" w:hAnsi="標楷體"/>
          <w:szCs w:val="24"/>
        </w:rPr>
      </w:pPr>
      <w:r w:rsidRPr="000E6BF1">
        <w:rPr>
          <w:rFonts w:ascii="標楷體" w:eastAsia="標楷體" w:hAnsi="標楷體" w:hint="eastAsia"/>
          <w:szCs w:val="24"/>
        </w:rPr>
        <w:t>說明</w:t>
      </w:r>
      <w:r w:rsidR="005B1D0F" w:rsidRPr="000E6BF1">
        <w:rPr>
          <w:rFonts w:ascii="標楷體" w:eastAsia="標楷體" w:hAnsi="標楷體" w:hint="eastAsia"/>
          <w:szCs w:val="24"/>
        </w:rPr>
        <w:t>：</w:t>
      </w:r>
    </w:p>
    <w:p w:rsidR="00C6561A" w:rsidRPr="000E6BF1" w:rsidRDefault="00F72BF0" w:rsidP="000E6BF1">
      <w:pPr>
        <w:pStyle w:val="a3"/>
        <w:numPr>
          <w:ilvl w:val="0"/>
          <w:numId w:val="4"/>
        </w:numPr>
        <w:spacing w:line="360" w:lineRule="exact"/>
        <w:ind w:leftChars="100" w:left="722" w:hanging="482"/>
        <w:rPr>
          <w:rFonts w:ascii="標楷體" w:eastAsia="標楷體" w:hAnsi="標楷體"/>
          <w:szCs w:val="24"/>
        </w:rPr>
      </w:pPr>
      <w:r w:rsidRPr="000E6BF1">
        <w:rPr>
          <w:rFonts w:ascii="標楷體" w:eastAsia="標楷體" w:hAnsi="標楷體" w:hint="eastAsia"/>
          <w:szCs w:val="24"/>
        </w:rPr>
        <w:t>經本工會推派代表列席參與「中華顧問第7-3次勞工退休準備金監督委員會議」，</w:t>
      </w:r>
      <w:r w:rsidR="00F3713D" w:rsidRPr="000E6BF1">
        <w:rPr>
          <w:rFonts w:ascii="標楷體" w:eastAsia="標楷體" w:hAnsi="標楷體" w:hint="eastAsia"/>
          <w:szCs w:val="24"/>
        </w:rPr>
        <w:t>檢視相關會議資料得知，</w:t>
      </w:r>
      <w:r w:rsidR="00C6561A" w:rsidRPr="000E6BF1">
        <w:rPr>
          <w:rFonts w:ascii="標楷體" w:eastAsia="標楷體" w:hAnsi="標楷體" w:hint="eastAsia"/>
          <w:szCs w:val="24"/>
        </w:rPr>
        <w:t>本公司</w:t>
      </w:r>
      <w:r w:rsidR="00F3713D" w:rsidRPr="000E6BF1">
        <w:rPr>
          <w:rFonts w:ascii="標楷體" w:eastAsia="標楷體" w:hAnsi="標楷體" w:hint="eastAsia"/>
          <w:szCs w:val="24"/>
        </w:rPr>
        <w:t>(台灣世曦)</w:t>
      </w:r>
      <w:r w:rsidR="00C6561A" w:rsidRPr="000E6BF1">
        <w:rPr>
          <w:rFonts w:ascii="標楷體" w:eastAsia="標楷體" w:hAnsi="標楷體" w:hint="eastAsia"/>
          <w:szCs w:val="24"/>
        </w:rPr>
        <w:t>目前仍有舊制年資同仁約</w:t>
      </w:r>
      <w:r w:rsidR="00F3713D" w:rsidRPr="000E6BF1">
        <w:rPr>
          <w:rFonts w:ascii="標楷體" w:eastAsia="標楷體" w:hAnsi="標楷體" w:hint="eastAsia"/>
          <w:szCs w:val="24"/>
        </w:rPr>
        <w:t>1013人，其中已符合退休條件者約495人，若以此為基礎試算已達符合退休條件者其應依法足額提撥之勞工退休準備金的金額初估逾15億元，與專戶內結餘金額新台幣436,736,122元相距甚遠。</w:t>
      </w:r>
    </w:p>
    <w:p w:rsidR="00F3713D" w:rsidRPr="000E6BF1" w:rsidRDefault="00F3713D" w:rsidP="000E6BF1">
      <w:pPr>
        <w:pStyle w:val="a3"/>
        <w:numPr>
          <w:ilvl w:val="0"/>
          <w:numId w:val="4"/>
        </w:numPr>
        <w:spacing w:line="360" w:lineRule="exact"/>
        <w:ind w:leftChars="100" w:left="722" w:hanging="482"/>
        <w:rPr>
          <w:rFonts w:ascii="標楷體" w:eastAsia="標楷體" w:hAnsi="標楷體"/>
          <w:szCs w:val="24"/>
        </w:rPr>
      </w:pPr>
      <w:r w:rsidRPr="000E6BF1">
        <w:rPr>
          <w:rFonts w:ascii="標楷體" w:eastAsia="標楷體" w:hAnsi="標楷體" w:hint="eastAsia"/>
          <w:szCs w:val="24"/>
        </w:rPr>
        <w:t>雖經勞動局106.1.3函文</w:t>
      </w:r>
      <w:r w:rsidR="00E63600" w:rsidRPr="000E6BF1">
        <w:rPr>
          <w:rFonts w:ascii="標楷體" w:eastAsia="標楷體" w:hAnsi="標楷體" w:hint="eastAsia"/>
          <w:szCs w:val="24"/>
        </w:rPr>
        <w:t>「中華顧問」</w:t>
      </w:r>
      <w:r w:rsidRPr="000E6BF1">
        <w:rPr>
          <w:rFonts w:ascii="標楷體" w:eastAsia="標楷體" w:hAnsi="標楷體" w:hint="eastAsia"/>
          <w:szCs w:val="24"/>
        </w:rPr>
        <w:t>明白要求足額提撥勞工退休金，且足額提撥核計之基準需將由</w:t>
      </w:r>
      <w:r w:rsidR="00E63600" w:rsidRPr="000E6BF1">
        <w:rPr>
          <w:rFonts w:ascii="標楷體" w:eastAsia="標楷體" w:hAnsi="標楷體" w:hint="eastAsia"/>
          <w:szCs w:val="24"/>
        </w:rPr>
        <w:t>「中華顧問」</w:t>
      </w:r>
      <w:r w:rsidRPr="000E6BF1">
        <w:rPr>
          <w:rFonts w:ascii="標楷體" w:eastAsia="標楷體" w:hAnsi="標楷體" w:hint="eastAsia"/>
          <w:szCs w:val="24"/>
        </w:rPr>
        <w:t>移轉至台灣世曦且有舊制退休金年資之勞工納入計算</w:t>
      </w:r>
      <w:r w:rsidR="00E63600" w:rsidRPr="000E6BF1">
        <w:rPr>
          <w:rFonts w:ascii="標楷體" w:eastAsia="標楷體" w:hAnsi="標楷體" w:hint="eastAsia"/>
          <w:szCs w:val="24"/>
        </w:rPr>
        <w:t>。惟至今仍未見「中華顧問」依函照辦。</w:t>
      </w:r>
    </w:p>
    <w:p w:rsidR="00C6561A" w:rsidRPr="000E6BF1" w:rsidRDefault="00E63600" w:rsidP="000E6BF1">
      <w:pPr>
        <w:spacing w:line="360" w:lineRule="exact"/>
        <w:ind w:left="720" w:hangingChars="300" w:hanging="720"/>
        <w:rPr>
          <w:rFonts w:ascii="標楷體" w:eastAsia="標楷體" w:hAnsi="標楷體"/>
          <w:szCs w:val="24"/>
        </w:rPr>
      </w:pPr>
      <w:r w:rsidRPr="000E6BF1">
        <w:rPr>
          <w:rFonts w:ascii="標楷體" w:eastAsia="標楷體" w:hAnsi="標楷體" w:hint="eastAsia"/>
          <w:szCs w:val="24"/>
        </w:rPr>
        <w:t>擬辦：擬請  勞動局</w:t>
      </w:r>
      <w:r w:rsidR="001B3E7E" w:rsidRPr="000E6BF1">
        <w:rPr>
          <w:rFonts w:ascii="標楷體" w:eastAsia="標楷體" w:hAnsi="標楷體" w:hint="eastAsia"/>
          <w:szCs w:val="24"/>
        </w:rPr>
        <w:t>協助</w:t>
      </w:r>
      <w:r w:rsidRPr="000E6BF1">
        <w:rPr>
          <w:rFonts w:ascii="標楷體" w:eastAsia="標楷體" w:hAnsi="標楷體" w:hint="eastAsia"/>
          <w:szCs w:val="24"/>
        </w:rPr>
        <w:t>至「中華顧問」查核舊制退休金提撥現況並指正其不當之行為，俾利本會主張舊制退休金結清議案之推動，徹底解決三方糾纏不清之舊制退休金爭議，並避免「</w:t>
      </w:r>
      <w:r w:rsidR="00841EBE" w:rsidRPr="000E6BF1">
        <w:rPr>
          <w:rFonts w:ascii="標楷體" w:eastAsia="標楷體" w:hAnsi="標楷體" w:hint="eastAsia"/>
          <w:szCs w:val="24"/>
        </w:rPr>
        <w:t>台灣世曦</w:t>
      </w:r>
      <w:r w:rsidRPr="000E6BF1">
        <w:rPr>
          <w:rFonts w:ascii="標楷體" w:eastAsia="標楷體" w:hAnsi="標楷體" w:hint="eastAsia"/>
          <w:szCs w:val="24"/>
        </w:rPr>
        <w:t>」</w:t>
      </w:r>
      <w:r w:rsidR="00841EBE" w:rsidRPr="000E6BF1">
        <w:rPr>
          <w:rFonts w:ascii="標楷體" w:eastAsia="標楷體" w:hAnsi="標楷體" w:hint="eastAsia"/>
          <w:szCs w:val="24"/>
        </w:rPr>
        <w:t>經營陷入困境，引發勞資爭議</w:t>
      </w:r>
      <w:r w:rsidRPr="000E6BF1">
        <w:rPr>
          <w:rFonts w:ascii="標楷體" w:eastAsia="標楷體" w:hAnsi="標楷體" w:hint="eastAsia"/>
          <w:szCs w:val="24"/>
        </w:rPr>
        <w:t>。</w:t>
      </w:r>
    </w:p>
    <w:p w:rsidR="000E6BF1" w:rsidRPr="000D3BDF" w:rsidRDefault="000E6BF1" w:rsidP="000E6BF1">
      <w:pPr>
        <w:widowControl/>
        <w:spacing w:beforeLines="50" w:before="180" w:line="360" w:lineRule="exact"/>
        <w:rPr>
          <w:rFonts w:ascii="標楷體" w:eastAsia="標楷體" w:hAnsi="標楷體"/>
          <w:szCs w:val="24"/>
        </w:rPr>
      </w:pPr>
      <w:r w:rsidRPr="000D3BDF">
        <w:rPr>
          <w:rFonts w:ascii="標楷體" w:eastAsia="標楷體" w:hAnsi="標楷體" w:hint="eastAsia"/>
          <w:szCs w:val="24"/>
        </w:rPr>
        <w:t>潘建鴻常務理事補充:</w:t>
      </w:r>
    </w:p>
    <w:p w:rsidR="000E6BF1" w:rsidRPr="000E6BF1" w:rsidRDefault="000E6BF1" w:rsidP="000E6BF1">
      <w:pPr>
        <w:widowControl/>
        <w:spacing w:line="360" w:lineRule="exact"/>
        <w:rPr>
          <w:rFonts w:ascii="標楷體" w:eastAsia="標楷體" w:hAnsi="標楷體"/>
          <w:color w:val="1F497D"/>
          <w:szCs w:val="24"/>
        </w:rPr>
      </w:pPr>
      <w:r w:rsidRPr="000E6BF1">
        <w:rPr>
          <w:rFonts w:ascii="標楷體" w:eastAsia="標楷體" w:hAnsi="標楷體" w:hint="eastAsia"/>
          <w:szCs w:val="24"/>
        </w:rPr>
        <w:t>中華顧問勞工退休準備金專戶目前僅餘4億3千萬元(統計至106年7月)，與已符合退休條件者應依法足額提撥之勞工退休準備金的金額(初估逾15億元)相距甚遠。本舊制退休準備金專戶，因未循正常程序於世曦公司成立時完成結清，造成管理單位與使用單位不同，經這幾年的運作，確實造成雙方的困擾，甚至影響世曦公司經營的靈活度，尤其立院以準國營企業限制世曦公司員工年終績效獎金後，長期處於薪資結構偏低之員工無法獲得公司及時合理的調整而導致人才出走，究其原因，世曦公司無法順應市場趨勢調整具競爭性之薪資結構與擔心舊制退休準備金暴增有關，故多數世曦同仁都期待早日結清舊制退休金，還世曦公司一個</w:t>
      </w:r>
      <w:bookmarkStart w:id="0" w:name="_GoBack"/>
      <w:bookmarkEnd w:id="0"/>
      <w:r w:rsidRPr="000E6BF1">
        <w:rPr>
          <w:rFonts w:ascii="標楷體" w:eastAsia="標楷體" w:hAnsi="標楷體" w:hint="eastAsia"/>
          <w:szCs w:val="24"/>
        </w:rPr>
        <w:t>正常的經營環境</w:t>
      </w:r>
      <w:r w:rsidRPr="000E6BF1">
        <w:rPr>
          <w:rFonts w:ascii="標楷體" w:eastAsia="標楷體" w:hAnsi="標楷體" w:hint="eastAsia"/>
          <w:color w:val="1F497D"/>
          <w:szCs w:val="24"/>
        </w:rPr>
        <w:t>，</w:t>
      </w:r>
      <w:r w:rsidRPr="000E6BF1">
        <w:rPr>
          <w:rFonts w:ascii="標楷體" w:eastAsia="標楷體" w:hAnsi="標楷體" w:hint="eastAsia"/>
          <w:szCs w:val="24"/>
        </w:rPr>
        <w:t>懇請局長支持協助。</w:t>
      </w:r>
    </w:p>
    <w:p w:rsidR="00C6561A" w:rsidRPr="000E6BF1" w:rsidRDefault="000E6BF1" w:rsidP="000E6BF1">
      <w:pPr>
        <w:spacing w:beforeLines="50" w:before="180" w:line="360" w:lineRule="exact"/>
        <w:rPr>
          <w:rFonts w:ascii="標楷體" w:eastAsia="標楷體" w:hAnsi="標楷體" w:hint="eastAsia"/>
          <w:szCs w:val="24"/>
        </w:rPr>
      </w:pPr>
      <w:r w:rsidRPr="000E6BF1">
        <w:rPr>
          <w:rFonts w:ascii="標楷體" w:eastAsia="標楷體" w:hAnsi="標楷體" w:hint="eastAsia"/>
          <w:b/>
          <w:szCs w:val="24"/>
          <w:u w:val="single"/>
        </w:rPr>
        <w:t>二、</w:t>
      </w:r>
      <w:r w:rsidR="00C6561A" w:rsidRPr="000E6BF1">
        <w:rPr>
          <w:rFonts w:ascii="標楷體" w:eastAsia="標楷體" w:hAnsi="標楷體" w:hint="eastAsia"/>
          <w:b/>
          <w:szCs w:val="24"/>
          <w:u w:val="single"/>
        </w:rPr>
        <w:t>已簽訂之團體協約內有關「禁止搭便車條款」執行方式</w:t>
      </w:r>
      <w:r w:rsidRPr="000E6BF1">
        <w:rPr>
          <w:rFonts w:ascii="標楷體" w:eastAsia="標楷體" w:hAnsi="標楷體" w:hint="eastAsia"/>
          <w:szCs w:val="24"/>
          <w:u w:val="single"/>
        </w:rPr>
        <w:t>(</w:t>
      </w:r>
      <w:r w:rsidRPr="000E6BF1">
        <w:rPr>
          <w:rFonts w:ascii="標楷體" w:eastAsia="標楷體" w:hAnsi="標楷體" w:hint="eastAsia"/>
          <w:szCs w:val="24"/>
        </w:rPr>
        <w:t>提案人</w:t>
      </w:r>
      <w:r w:rsidR="003C59FC">
        <w:rPr>
          <w:rFonts w:ascii="標楷體" w:eastAsia="標楷體" w:hAnsi="標楷體" w:hint="eastAsia"/>
          <w:szCs w:val="24"/>
        </w:rPr>
        <w:t>:</w:t>
      </w:r>
      <w:r w:rsidRPr="000E6BF1">
        <w:rPr>
          <w:rFonts w:ascii="標楷體" w:eastAsia="標楷體" w:hAnsi="標楷體" w:hint="eastAsia"/>
          <w:szCs w:val="24"/>
        </w:rPr>
        <w:t>王宗駿理事長</w:t>
      </w:r>
      <w:r>
        <w:rPr>
          <w:rFonts w:ascii="標楷體" w:eastAsia="標楷體" w:hAnsi="標楷體" w:hint="eastAsia"/>
          <w:szCs w:val="24"/>
        </w:rPr>
        <w:t>)</w:t>
      </w:r>
    </w:p>
    <w:p w:rsidR="005B1D0F" w:rsidRPr="000E6BF1" w:rsidRDefault="005B1D0F" w:rsidP="000E6BF1">
      <w:pPr>
        <w:spacing w:line="360" w:lineRule="exact"/>
        <w:rPr>
          <w:rFonts w:ascii="標楷體" w:eastAsia="標楷體" w:hAnsi="標楷體"/>
          <w:szCs w:val="24"/>
        </w:rPr>
      </w:pPr>
      <w:r w:rsidRPr="000E6BF1">
        <w:rPr>
          <w:rFonts w:ascii="標楷體" w:eastAsia="標楷體" w:hAnsi="標楷體" w:hint="eastAsia"/>
          <w:szCs w:val="24"/>
        </w:rPr>
        <w:t>說明：</w:t>
      </w:r>
    </w:p>
    <w:p w:rsidR="00C6561A" w:rsidRPr="000E6BF1" w:rsidRDefault="005B1D0F" w:rsidP="000E6BF1">
      <w:pPr>
        <w:pStyle w:val="a3"/>
        <w:numPr>
          <w:ilvl w:val="1"/>
          <w:numId w:val="1"/>
        </w:numPr>
        <w:spacing w:line="360" w:lineRule="exact"/>
        <w:ind w:leftChars="100" w:left="722" w:hanging="482"/>
        <w:rPr>
          <w:rFonts w:ascii="標楷體" w:eastAsia="標楷體" w:hAnsi="標楷體"/>
          <w:szCs w:val="24"/>
        </w:rPr>
      </w:pPr>
      <w:r w:rsidRPr="000E6BF1">
        <w:rPr>
          <w:rFonts w:ascii="標楷體" w:eastAsia="標楷體" w:hAnsi="標楷體" w:hint="eastAsia"/>
          <w:szCs w:val="24"/>
        </w:rPr>
        <w:t>本工會與資方於</w:t>
      </w:r>
      <w:r w:rsidR="00301813" w:rsidRPr="000E6BF1">
        <w:rPr>
          <w:rFonts w:ascii="標楷體" w:eastAsia="標楷體" w:hAnsi="標楷體" w:hint="eastAsia"/>
          <w:szCs w:val="24"/>
        </w:rPr>
        <w:t>105年6月28日簽訂團體協約，本</w:t>
      </w:r>
      <w:r w:rsidR="001B3E7E" w:rsidRPr="000E6BF1">
        <w:rPr>
          <w:rFonts w:ascii="標楷體" w:eastAsia="標楷體" w:hAnsi="標楷體" w:hint="eastAsia"/>
          <w:szCs w:val="24"/>
        </w:rPr>
        <w:t>協</w:t>
      </w:r>
      <w:r w:rsidR="00301813" w:rsidRPr="000E6BF1">
        <w:rPr>
          <w:rFonts w:ascii="標楷體" w:eastAsia="標楷體" w:hAnsi="標楷體" w:hint="eastAsia"/>
          <w:szCs w:val="24"/>
        </w:rPr>
        <w:t>約第</w:t>
      </w:r>
      <w:r w:rsidR="001B3E7E" w:rsidRPr="000E6BF1">
        <w:rPr>
          <w:rFonts w:ascii="標楷體" w:eastAsia="標楷體" w:hAnsi="標楷體" w:hint="eastAsia"/>
          <w:szCs w:val="24"/>
        </w:rPr>
        <w:t>6條條文「本協約所約定之勞動條件，乙方不得適用於不具會員資格之勞工，但因職務關係而不具會員資格者除外</w:t>
      </w:r>
      <w:r w:rsidR="005A38E9" w:rsidRPr="000E6BF1">
        <w:rPr>
          <w:rFonts w:ascii="標楷體" w:eastAsia="標楷體" w:hAnsi="標楷體" w:hint="eastAsia"/>
          <w:szCs w:val="24"/>
        </w:rPr>
        <w:t>。前項勞動條件，經甲乙雙方同意者得適用全體勞工</w:t>
      </w:r>
      <w:r w:rsidR="001B3E7E" w:rsidRPr="000E6BF1">
        <w:rPr>
          <w:rFonts w:ascii="標楷體" w:eastAsia="標楷體" w:hAnsi="標楷體" w:hint="eastAsia"/>
          <w:szCs w:val="24"/>
        </w:rPr>
        <w:t>」</w:t>
      </w:r>
    </w:p>
    <w:p w:rsidR="005A38E9" w:rsidRPr="000E6BF1" w:rsidRDefault="005A38E9" w:rsidP="000E6BF1">
      <w:pPr>
        <w:pStyle w:val="a3"/>
        <w:numPr>
          <w:ilvl w:val="1"/>
          <w:numId w:val="1"/>
        </w:numPr>
        <w:spacing w:line="360" w:lineRule="exact"/>
        <w:ind w:leftChars="100" w:left="722" w:hanging="482"/>
        <w:rPr>
          <w:rFonts w:ascii="標楷體" w:eastAsia="標楷體" w:hAnsi="標楷體"/>
          <w:szCs w:val="24"/>
        </w:rPr>
      </w:pPr>
      <w:r w:rsidRPr="000E6BF1">
        <w:rPr>
          <w:rFonts w:ascii="標楷體" w:eastAsia="標楷體" w:hAnsi="標楷體" w:hint="eastAsia"/>
          <w:szCs w:val="24"/>
        </w:rPr>
        <w:t>本工會</w:t>
      </w:r>
      <w:r w:rsidR="00DA6BAF" w:rsidRPr="000E6BF1">
        <w:rPr>
          <w:rFonts w:ascii="標楷體" w:eastAsia="標楷體" w:hAnsi="標楷體" w:hint="eastAsia"/>
          <w:szCs w:val="24"/>
        </w:rPr>
        <w:t>於勞資會議</w:t>
      </w:r>
      <w:r w:rsidRPr="000E6BF1">
        <w:rPr>
          <w:rFonts w:ascii="標楷體" w:eastAsia="標楷體" w:hAnsi="標楷體" w:hint="eastAsia"/>
          <w:szCs w:val="24"/>
        </w:rPr>
        <w:t>多次爭取相關福利如「</w:t>
      </w:r>
      <w:r w:rsidR="002B6DD8" w:rsidRPr="000E6BF1">
        <w:rPr>
          <w:rFonts w:ascii="標楷體" w:eastAsia="標楷體" w:hAnsi="標楷體" w:hint="eastAsia"/>
          <w:szCs w:val="24"/>
        </w:rPr>
        <w:t>夜點費</w:t>
      </w:r>
      <w:r w:rsidRPr="000E6BF1">
        <w:rPr>
          <w:rFonts w:ascii="標楷體" w:eastAsia="標楷體" w:hAnsi="標楷體" w:hint="eastAsia"/>
          <w:szCs w:val="24"/>
        </w:rPr>
        <w:t>」</w:t>
      </w:r>
      <w:r w:rsidR="002B6DD8" w:rsidRPr="000E6BF1">
        <w:rPr>
          <w:rFonts w:ascii="標楷體" w:eastAsia="標楷體" w:hAnsi="標楷體" w:hint="eastAsia"/>
          <w:szCs w:val="24"/>
        </w:rPr>
        <w:t>、「</w:t>
      </w:r>
      <w:r w:rsidR="00403B9E" w:rsidRPr="000E6BF1">
        <w:rPr>
          <w:rFonts w:ascii="標楷體" w:eastAsia="標楷體" w:hAnsi="標楷體" w:hint="eastAsia"/>
          <w:szCs w:val="24"/>
        </w:rPr>
        <w:t>薪資普調</w:t>
      </w:r>
      <w:r w:rsidR="002B6DD8" w:rsidRPr="000E6BF1">
        <w:rPr>
          <w:rFonts w:ascii="標楷體" w:eastAsia="標楷體" w:hAnsi="標楷體" w:hint="eastAsia"/>
          <w:szCs w:val="24"/>
        </w:rPr>
        <w:t>」</w:t>
      </w:r>
      <w:r w:rsidR="00403B9E" w:rsidRPr="000E6BF1">
        <w:rPr>
          <w:rFonts w:ascii="標楷體" w:eastAsia="標楷體" w:hAnsi="標楷體" w:hint="eastAsia"/>
          <w:szCs w:val="24"/>
        </w:rPr>
        <w:t>、「勤工補助」、「網路補助」、「提高25年久任獎金」等提案，資方均以增加作業困難等理由而全面實行。</w:t>
      </w:r>
    </w:p>
    <w:p w:rsidR="00403B9E" w:rsidRDefault="00403B9E" w:rsidP="000E6BF1">
      <w:pPr>
        <w:spacing w:line="360" w:lineRule="exact"/>
        <w:ind w:left="840" w:hangingChars="350" w:hanging="840"/>
        <w:rPr>
          <w:rFonts w:ascii="標楷體" w:eastAsia="標楷體" w:hAnsi="標楷體"/>
          <w:szCs w:val="24"/>
        </w:rPr>
      </w:pPr>
      <w:r w:rsidRPr="000E6BF1">
        <w:rPr>
          <w:rFonts w:ascii="標楷體" w:eastAsia="標楷體" w:hAnsi="標楷體" w:hint="eastAsia"/>
          <w:szCs w:val="24"/>
        </w:rPr>
        <w:t>擬辦：擬請勞動局指導</w:t>
      </w:r>
      <w:r w:rsidR="000D10C6" w:rsidRPr="000E6BF1">
        <w:rPr>
          <w:rFonts w:ascii="標楷體" w:eastAsia="標楷體" w:hAnsi="標楷體" w:hint="eastAsia"/>
          <w:szCs w:val="24"/>
        </w:rPr>
        <w:t>如何</w:t>
      </w:r>
      <w:r w:rsidRPr="000E6BF1">
        <w:rPr>
          <w:rFonts w:ascii="標楷體" w:eastAsia="標楷體" w:hAnsi="標楷體" w:hint="eastAsia"/>
          <w:szCs w:val="24"/>
        </w:rPr>
        <w:t>要求資方確實執行團體協約「禁止搭便車條款」</w:t>
      </w:r>
      <w:r w:rsidR="000D10C6" w:rsidRPr="000E6BF1">
        <w:rPr>
          <w:rFonts w:ascii="標楷體" w:eastAsia="標楷體" w:hAnsi="標楷體" w:hint="eastAsia"/>
          <w:szCs w:val="24"/>
        </w:rPr>
        <w:t>。</w:t>
      </w:r>
    </w:p>
    <w:p w:rsidR="000E6BF1" w:rsidRPr="000E6BF1" w:rsidRDefault="000E6BF1" w:rsidP="000E6BF1">
      <w:pPr>
        <w:widowControl/>
        <w:spacing w:beforeLines="50" w:before="180" w:line="360" w:lineRule="exact"/>
        <w:rPr>
          <w:rFonts w:ascii="標楷體" w:eastAsia="標楷體" w:hAnsi="標楷體" w:hint="eastAsia"/>
          <w:szCs w:val="24"/>
        </w:rPr>
      </w:pPr>
      <w:r w:rsidRPr="000E6BF1">
        <w:rPr>
          <w:rFonts w:ascii="標楷體" w:eastAsia="標楷體" w:hAnsi="標楷體" w:hint="eastAsia"/>
          <w:b/>
          <w:szCs w:val="24"/>
          <w:u w:val="single"/>
        </w:rPr>
        <w:t>三、</w:t>
      </w:r>
      <w:r w:rsidRPr="000E6BF1">
        <w:rPr>
          <w:rFonts w:ascii="標楷體" w:eastAsia="標楷體" w:hAnsi="標楷體" w:hint="eastAsia"/>
          <w:b/>
          <w:szCs w:val="24"/>
          <w:u w:val="single"/>
        </w:rPr>
        <w:t>支持本會選派適當人選擔任世曦公司勞工董事</w:t>
      </w:r>
      <w:r w:rsidRPr="000E6BF1">
        <w:rPr>
          <w:rFonts w:ascii="標楷體" w:eastAsia="標楷體" w:hAnsi="標楷體" w:hint="eastAsia"/>
          <w:szCs w:val="24"/>
        </w:rPr>
        <w:t>(</w:t>
      </w:r>
      <w:r w:rsidRPr="000E6BF1">
        <w:rPr>
          <w:rFonts w:ascii="標楷體" w:eastAsia="標楷體" w:hAnsi="標楷體" w:hint="eastAsia"/>
          <w:szCs w:val="24"/>
        </w:rPr>
        <w:t>提案人</w:t>
      </w:r>
      <w:r w:rsidR="003C59FC">
        <w:rPr>
          <w:rFonts w:ascii="標楷體" w:eastAsia="標楷體" w:hAnsi="標楷體" w:hint="eastAsia"/>
          <w:szCs w:val="24"/>
        </w:rPr>
        <w:t>:</w:t>
      </w:r>
      <w:r w:rsidRPr="000E6BF1">
        <w:rPr>
          <w:rFonts w:ascii="標楷體" w:eastAsia="標楷體" w:hAnsi="標楷體" w:hint="eastAsia"/>
          <w:szCs w:val="24"/>
        </w:rPr>
        <w:t>潘建鴻常務理事</w:t>
      </w:r>
      <w:r w:rsidRPr="000E6BF1">
        <w:rPr>
          <w:rFonts w:ascii="標楷體" w:eastAsia="標楷體" w:hAnsi="標楷體" w:hint="eastAsia"/>
          <w:szCs w:val="24"/>
        </w:rPr>
        <w:t>)</w:t>
      </w:r>
    </w:p>
    <w:p w:rsidR="000E6BF1" w:rsidRPr="000E6BF1" w:rsidRDefault="000E6BF1" w:rsidP="000E6BF1">
      <w:pPr>
        <w:widowControl/>
        <w:spacing w:line="360" w:lineRule="exact"/>
        <w:rPr>
          <w:rFonts w:ascii="標楷體" w:eastAsia="標楷體" w:hAnsi="標楷體" w:hint="eastAsia"/>
          <w:color w:val="1F497D"/>
          <w:szCs w:val="24"/>
        </w:rPr>
      </w:pPr>
      <w:r w:rsidRPr="000E6BF1">
        <w:rPr>
          <w:rFonts w:ascii="標楷體" w:eastAsia="標楷體" w:hAnsi="標楷體" w:hint="eastAsia"/>
          <w:szCs w:val="24"/>
        </w:rPr>
        <w:t>考量勞工董事制度建立，有助於企業經營之透明化，建立勞資命運共同體、提高企業經營生產效率、勞工工作生活價值等積極意義，懇請局長支持本會選派適當人選擔任世曦公司勞工董事。</w:t>
      </w:r>
    </w:p>
    <w:sectPr w:rsidR="000E6BF1" w:rsidRPr="000E6BF1" w:rsidSect="000E6BF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C5" w:rsidRDefault="00700CC5" w:rsidP="001B3E7E">
      <w:r>
        <w:separator/>
      </w:r>
    </w:p>
  </w:endnote>
  <w:endnote w:type="continuationSeparator" w:id="0">
    <w:p w:rsidR="00700CC5" w:rsidRDefault="00700CC5" w:rsidP="001B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C5" w:rsidRDefault="00700CC5" w:rsidP="001B3E7E">
      <w:r>
        <w:separator/>
      </w:r>
    </w:p>
  </w:footnote>
  <w:footnote w:type="continuationSeparator" w:id="0">
    <w:p w:rsidR="00700CC5" w:rsidRDefault="00700CC5" w:rsidP="001B3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11CFE"/>
    <w:multiLevelType w:val="hybridMultilevel"/>
    <w:tmpl w:val="F33E4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D83575"/>
    <w:multiLevelType w:val="hybridMultilevel"/>
    <w:tmpl w:val="D4DECDE8"/>
    <w:lvl w:ilvl="0" w:tplc="839A2E0E">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63E93AE9"/>
    <w:multiLevelType w:val="hybridMultilevel"/>
    <w:tmpl w:val="A55E9158"/>
    <w:lvl w:ilvl="0" w:tplc="04090015">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1A"/>
    <w:rsid w:val="000A4CD5"/>
    <w:rsid w:val="000D10C6"/>
    <w:rsid w:val="000D3BDF"/>
    <w:rsid w:val="000E6BF1"/>
    <w:rsid w:val="001B3E7E"/>
    <w:rsid w:val="002B6DD8"/>
    <w:rsid w:val="00301813"/>
    <w:rsid w:val="003C59FC"/>
    <w:rsid w:val="00403B9E"/>
    <w:rsid w:val="005A38E9"/>
    <w:rsid w:val="005B1D0F"/>
    <w:rsid w:val="006D5AA3"/>
    <w:rsid w:val="00700CC5"/>
    <w:rsid w:val="00841EBE"/>
    <w:rsid w:val="0096577D"/>
    <w:rsid w:val="00B2420B"/>
    <w:rsid w:val="00C6561A"/>
    <w:rsid w:val="00DA6BAF"/>
    <w:rsid w:val="00E63600"/>
    <w:rsid w:val="00F06C50"/>
    <w:rsid w:val="00F3713D"/>
    <w:rsid w:val="00F72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7A00F-E544-4DF6-93EE-F0B20C59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1A"/>
    <w:pPr>
      <w:ind w:leftChars="200" w:left="480"/>
    </w:pPr>
  </w:style>
  <w:style w:type="paragraph" w:styleId="a4">
    <w:name w:val="header"/>
    <w:basedOn w:val="a"/>
    <w:link w:val="a5"/>
    <w:uiPriority w:val="99"/>
    <w:unhideWhenUsed/>
    <w:rsid w:val="001B3E7E"/>
    <w:pPr>
      <w:tabs>
        <w:tab w:val="center" w:pos="4153"/>
        <w:tab w:val="right" w:pos="8306"/>
      </w:tabs>
      <w:snapToGrid w:val="0"/>
    </w:pPr>
    <w:rPr>
      <w:sz w:val="20"/>
      <w:szCs w:val="20"/>
    </w:rPr>
  </w:style>
  <w:style w:type="character" w:customStyle="1" w:styleId="a5">
    <w:name w:val="頁首 字元"/>
    <w:basedOn w:val="a0"/>
    <w:link w:val="a4"/>
    <w:uiPriority w:val="99"/>
    <w:rsid w:val="001B3E7E"/>
    <w:rPr>
      <w:sz w:val="20"/>
      <w:szCs w:val="20"/>
    </w:rPr>
  </w:style>
  <w:style w:type="paragraph" w:styleId="a6">
    <w:name w:val="footer"/>
    <w:basedOn w:val="a"/>
    <w:link w:val="a7"/>
    <w:uiPriority w:val="99"/>
    <w:unhideWhenUsed/>
    <w:rsid w:val="001B3E7E"/>
    <w:pPr>
      <w:tabs>
        <w:tab w:val="center" w:pos="4153"/>
        <w:tab w:val="right" w:pos="8306"/>
      </w:tabs>
      <w:snapToGrid w:val="0"/>
    </w:pPr>
    <w:rPr>
      <w:sz w:val="20"/>
      <w:szCs w:val="20"/>
    </w:rPr>
  </w:style>
  <w:style w:type="character" w:customStyle="1" w:styleId="a7">
    <w:name w:val="頁尾 字元"/>
    <w:basedOn w:val="a0"/>
    <w:link w:val="a6"/>
    <w:uiPriority w:val="99"/>
    <w:rsid w:val="001B3E7E"/>
    <w:rPr>
      <w:sz w:val="20"/>
      <w:szCs w:val="20"/>
    </w:rPr>
  </w:style>
  <w:style w:type="paragraph" w:styleId="a8">
    <w:name w:val="Balloon Text"/>
    <w:basedOn w:val="a"/>
    <w:link w:val="a9"/>
    <w:uiPriority w:val="99"/>
    <w:semiHidden/>
    <w:unhideWhenUsed/>
    <w:rsid w:val="000D3BD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D3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建築部 王宗駿</dc:creator>
  <cp:keywords/>
  <dc:description/>
  <cp:lastModifiedBy>WU</cp:lastModifiedBy>
  <cp:revision>4</cp:revision>
  <cp:lastPrinted>2017-09-07T07:36:00Z</cp:lastPrinted>
  <dcterms:created xsi:type="dcterms:W3CDTF">2017-09-07T03:10:00Z</dcterms:created>
  <dcterms:modified xsi:type="dcterms:W3CDTF">2017-09-07T07:38:00Z</dcterms:modified>
</cp:coreProperties>
</file>